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1DCE" w14:textId="339E75BF" w:rsidR="00474C17" w:rsidRPr="00E3268E" w:rsidRDefault="009A761A" w:rsidP="00006C27">
      <w:pPr>
        <w:autoSpaceDE w:val="0"/>
        <w:autoSpaceDN w:val="0"/>
        <w:adjustRightInd w:val="0"/>
        <w:spacing w:before="120" w:line="276" w:lineRule="auto"/>
        <w:ind w:firstLine="426"/>
        <w:jc w:val="both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 xml:space="preserve">Zer </w:t>
      </w:r>
      <w:proofErr w:type="spellStart"/>
      <w:r w:rsidR="00907CBC" w:rsidRPr="00E3268E">
        <w:rPr>
          <w:rFonts w:cstheme="minorHAnsi"/>
          <w:sz w:val="24"/>
          <w:szCs w:val="24"/>
        </w:rPr>
        <w:t>Group</w:t>
      </w:r>
      <w:proofErr w:type="spellEnd"/>
      <w:r w:rsidR="00F00600" w:rsidRPr="00E3268E">
        <w:rPr>
          <w:rFonts w:cstheme="minorHAnsi"/>
          <w:sz w:val="24"/>
          <w:szCs w:val="24"/>
        </w:rPr>
        <w:t xml:space="preserve">; </w:t>
      </w:r>
      <w:r w:rsidR="00474C17" w:rsidRPr="00E3268E">
        <w:rPr>
          <w:rFonts w:cstheme="minorHAnsi"/>
          <w:sz w:val="24"/>
          <w:szCs w:val="24"/>
        </w:rPr>
        <w:t xml:space="preserve">Laboratuvar Kalite El Kitabı’nda, Laboratuvarımızın teknik hizmetlerine ait kalite güvenliği ile ilgili yapısal ve işlevsel organizasyon tanımlanmıştır. Laboratuvar Kalite El Kitabı’nın kullanımında; organizasyonel ve teknik faaliyetlerin </w:t>
      </w:r>
      <w:r w:rsidR="00474C17" w:rsidRPr="00E3268E">
        <w:rPr>
          <w:rFonts w:cstheme="minorHAnsi"/>
          <w:b/>
          <w:sz w:val="24"/>
          <w:szCs w:val="24"/>
          <w:u w:val="single"/>
        </w:rPr>
        <w:t>planlı, kontrollü, idareli</w:t>
      </w:r>
      <w:r w:rsidR="00474C17" w:rsidRPr="00E3268E">
        <w:rPr>
          <w:rFonts w:cstheme="minorHAnsi"/>
          <w:sz w:val="24"/>
          <w:szCs w:val="24"/>
        </w:rPr>
        <w:t xml:space="preserve"> olunması TSE Deney Hizmeti Alabilecek Laboratuvar Onayı Belgesi ile garanti altına alınmış olur ve bu belge </w:t>
      </w:r>
      <w:r w:rsidR="00907CBC" w:rsidRPr="00E3268E">
        <w:rPr>
          <w:rFonts w:cstheme="minorHAnsi"/>
          <w:sz w:val="24"/>
          <w:szCs w:val="24"/>
        </w:rPr>
        <w:t>Zer Yağ San. ve Tic. AŞ ile TSE</w:t>
      </w:r>
      <w:r w:rsidR="00474C17" w:rsidRPr="00E3268E">
        <w:rPr>
          <w:rFonts w:cstheme="minorHAnsi"/>
          <w:sz w:val="24"/>
          <w:szCs w:val="24"/>
        </w:rPr>
        <w:t xml:space="preserve"> arasında bağlayıcılık içeren bir karşılıklı anlaşma niteliği taşır. </w:t>
      </w:r>
    </w:p>
    <w:p w14:paraId="7FD91D08" w14:textId="56C977B3" w:rsidR="00474C17" w:rsidRPr="00E3268E" w:rsidRDefault="00907CBC" w:rsidP="00006C27">
      <w:pPr>
        <w:suppressAutoHyphens/>
        <w:spacing w:before="120" w:line="276" w:lineRule="auto"/>
        <w:ind w:firstLine="426"/>
        <w:jc w:val="both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>Zer Yağ San. ve Tic. AŞ</w:t>
      </w:r>
      <w:r w:rsidR="00474C17" w:rsidRPr="00E3268E">
        <w:rPr>
          <w:rFonts w:cstheme="minorHAnsi"/>
          <w:sz w:val="24"/>
          <w:szCs w:val="24"/>
        </w:rPr>
        <w:t xml:space="preserve"> Deney Laboratuvar</w:t>
      </w:r>
      <w:r w:rsidR="00B229A1" w:rsidRPr="00E3268E">
        <w:rPr>
          <w:rFonts w:cstheme="minorHAnsi"/>
          <w:sz w:val="24"/>
          <w:szCs w:val="24"/>
        </w:rPr>
        <w:t>ları</w:t>
      </w:r>
      <w:r w:rsidR="00474C17" w:rsidRPr="00E3268E">
        <w:rPr>
          <w:rFonts w:cstheme="minorHAnsi"/>
          <w:sz w:val="24"/>
          <w:szCs w:val="24"/>
        </w:rPr>
        <w:t xml:space="preserve">’nda kalite yönetim sisteminin temelini, TS EN ISO / IEC 17025 </w:t>
      </w:r>
      <w:r w:rsidR="00006C27" w:rsidRPr="00E3268E">
        <w:rPr>
          <w:rFonts w:cstheme="minorHAnsi"/>
          <w:sz w:val="24"/>
          <w:szCs w:val="24"/>
        </w:rPr>
        <w:t xml:space="preserve">Deney ve Kalibrasyon Laboratuvarlarının Yeterliliği İçin Genel Şartlar </w:t>
      </w:r>
      <w:r w:rsidR="00474C17" w:rsidRPr="00E3268E">
        <w:rPr>
          <w:rFonts w:cstheme="minorHAnsi"/>
          <w:sz w:val="24"/>
          <w:szCs w:val="24"/>
        </w:rPr>
        <w:t xml:space="preserve">standardında belirlenen şartlar oluşturur. Laboratuvarımız çalışanları ve Laboratuvarımız ile dolaylı veya doğrudan ilgili tüm organizasyon birimleri; bu suretle etkinliklerini, Laboratuvar Kalite El Kitabı’nda belirtilen kalite politikasına uygun olarak yerine getirmekle mükelleftir. Personelin bu doğrultuda bağımsız, tarafsız ve maddi-manevi tüm iç ve dış baskılardan uzak çalışacağını, </w:t>
      </w:r>
      <w:r w:rsidR="00B229A1" w:rsidRPr="00E3268E">
        <w:rPr>
          <w:rFonts w:cstheme="minorHAnsi"/>
          <w:sz w:val="24"/>
          <w:szCs w:val="24"/>
        </w:rPr>
        <w:t>Zer Yağ San. ve Tic. AŞ</w:t>
      </w:r>
      <w:r w:rsidR="00B229A1" w:rsidRPr="00E3268E">
        <w:rPr>
          <w:rFonts w:eastAsia="Arial Unicode MS" w:cstheme="minorHAnsi"/>
          <w:sz w:val="24"/>
          <w:szCs w:val="24"/>
        </w:rPr>
        <w:t xml:space="preserve"> üst yönetimi</w:t>
      </w:r>
      <w:r w:rsidR="00B229A1" w:rsidRPr="00E3268E">
        <w:rPr>
          <w:rFonts w:cstheme="minorHAnsi"/>
          <w:sz w:val="24"/>
          <w:szCs w:val="24"/>
        </w:rPr>
        <w:t xml:space="preserve"> </w:t>
      </w:r>
      <w:r w:rsidR="00474C17" w:rsidRPr="00E3268E">
        <w:rPr>
          <w:rFonts w:cstheme="minorHAnsi"/>
          <w:sz w:val="24"/>
          <w:szCs w:val="24"/>
        </w:rPr>
        <w:t>taahhüt etmektedir.</w:t>
      </w:r>
    </w:p>
    <w:p w14:paraId="473BBAC2" w14:textId="0D6C9679" w:rsidR="00474C17" w:rsidRPr="00E3268E" w:rsidRDefault="00474C17" w:rsidP="00006C27">
      <w:pPr>
        <w:autoSpaceDE w:val="0"/>
        <w:autoSpaceDN w:val="0"/>
        <w:adjustRightInd w:val="0"/>
        <w:spacing w:before="120" w:line="276" w:lineRule="auto"/>
        <w:ind w:firstLine="426"/>
        <w:jc w:val="both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 xml:space="preserve">Laboratuvarımız, </w:t>
      </w:r>
      <w:r w:rsidR="00B229A1" w:rsidRPr="00E3268E">
        <w:rPr>
          <w:rFonts w:cstheme="minorHAnsi"/>
          <w:sz w:val="24"/>
          <w:szCs w:val="24"/>
        </w:rPr>
        <w:t xml:space="preserve">dışarıya analiz hizmeti vermemekte olup; kapsamda yer alan son ürün analizlerinin müşterilere analiz sertifikası oluşturularak gönderilmesi için gerekli </w:t>
      </w:r>
      <w:r w:rsidRPr="00E3268E">
        <w:rPr>
          <w:rFonts w:cstheme="minorHAnsi"/>
          <w:sz w:val="24"/>
          <w:szCs w:val="24"/>
        </w:rPr>
        <w:t xml:space="preserve">deney hizmeti </w:t>
      </w:r>
      <w:r w:rsidR="00B229A1" w:rsidRPr="00E3268E">
        <w:rPr>
          <w:rFonts w:cstheme="minorHAnsi"/>
          <w:sz w:val="24"/>
          <w:szCs w:val="24"/>
        </w:rPr>
        <w:t>sağlamaktadır. D</w:t>
      </w:r>
      <w:r w:rsidRPr="00E3268E">
        <w:rPr>
          <w:rFonts w:cstheme="minorHAnsi"/>
          <w:sz w:val="24"/>
          <w:szCs w:val="24"/>
        </w:rPr>
        <w:t>eney hizmeti verilirken gözlemlenebilecek her türlü müşteri bilgisinin gizliliğinin korunacağını taahhüt etmektedir.</w:t>
      </w:r>
    </w:p>
    <w:p w14:paraId="5978923F" w14:textId="01339185" w:rsidR="00474C17" w:rsidRPr="00E3268E" w:rsidRDefault="00B229A1" w:rsidP="00006C27">
      <w:pPr>
        <w:autoSpaceDE w:val="0"/>
        <w:autoSpaceDN w:val="0"/>
        <w:adjustRightInd w:val="0"/>
        <w:spacing w:before="120" w:line="276" w:lineRule="auto"/>
        <w:ind w:firstLine="426"/>
        <w:jc w:val="both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 xml:space="preserve">Zer Yağ San. ve Tic. AŞ </w:t>
      </w:r>
      <w:r w:rsidR="00474C17" w:rsidRPr="00E3268E">
        <w:rPr>
          <w:rFonts w:cstheme="minorHAnsi"/>
          <w:sz w:val="24"/>
          <w:szCs w:val="24"/>
        </w:rPr>
        <w:t>Deney Laboratuvar</w:t>
      </w:r>
      <w:r w:rsidRPr="00E3268E">
        <w:rPr>
          <w:rFonts w:cstheme="minorHAnsi"/>
          <w:sz w:val="24"/>
          <w:szCs w:val="24"/>
        </w:rPr>
        <w:t>ları</w:t>
      </w:r>
      <w:r w:rsidR="00474C17" w:rsidRPr="00E3268E">
        <w:rPr>
          <w:rFonts w:cstheme="minorHAnsi"/>
          <w:sz w:val="24"/>
          <w:szCs w:val="24"/>
        </w:rPr>
        <w:t xml:space="preserve">’nın </w:t>
      </w:r>
      <w:r w:rsidRPr="00E3268E">
        <w:rPr>
          <w:rFonts w:cstheme="minorHAnsi"/>
          <w:sz w:val="24"/>
          <w:szCs w:val="24"/>
        </w:rPr>
        <w:t xml:space="preserve">Laboratuvar Müdürü, </w:t>
      </w:r>
      <w:r w:rsidR="00474C17" w:rsidRPr="00E3268E">
        <w:rPr>
          <w:rFonts w:cstheme="minorHAnsi"/>
          <w:sz w:val="24"/>
          <w:szCs w:val="24"/>
        </w:rPr>
        <w:t xml:space="preserve">Kalite ve Laboratuvar Sorumluları, görevini </w:t>
      </w:r>
      <w:r w:rsidRPr="00E3268E">
        <w:rPr>
          <w:rFonts w:cstheme="minorHAnsi"/>
          <w:sz w:val="24"/>
          <w:szCs w:val="24"/>
        </w:rPr>
        <w:t xml:space="preserve">Kalite Kontrol ve Güvence </w:t>
      </w:r>
      <w:r w:rsidR="00474C17" w:rsidRPr="00E3268E">
        <w:rPr>
          <w:rFonts w:cstheme="minorHAnsi"/>
          <w:sz w:val="24"/>
          <w:szCs w:val="24"/>
        </w:rPr>
        <w:t>Müdür</w:t>
      </w:r>
      <w:r w:rsidRPr="00E3268E">
        <w:rPr>
          <w:rFonts w:cstheme="minorHAnsi"/>
          <w:sz w:val="24"/>
          <w:szCs w:val="24"/>
        </w:rPr>
        <w:t>ü</w:t>
      </w:r>
      <w:r w:rsidR="00474C17" w:rsidRPr="00E3268E">
        <w:rPr>
          <w:rFonts w:cstheme="minorHAnsi"/>
          <w:sz w:val="24"/>
          <w:szCs w:val="24"/>
        </w:rPr>
        <w:t>’</w:t>
      </w:r>
      <w:r w:rsidRPr="00E3268E">
        <w:rPr>
          <w:rFonts w:cstheme="minorHAnsi"/>
          <w:sz w:val="24"/>
          <w:szCs w:val="24"/>
        </w:rPr>
        <w:t>n</w:t>
      </w:r>
      <w:r w:rsidR="00474C17" w:rsidRPr="00E3268E">
        <w:rPr>
          <w:rFonts w:cstheme="minorHAnsi"/>
          <w:sz w:val="24"/>
          <w:szCs w:val="24"/>
        </w:rPr>
        <w:t>e bağlı olarak yerine getirir. Laboratuvarımızın kalite yönetim sisteminin TS EN ISO / IEC 17025 Deney</w:t>
      </w:r>
      <w:r w:rsidR="00006C27" w:rsidRPr="00E3268E">
        <w:rPr>
          <w:rFonts w:cstheme="minorHAnsi"/>
          <w:sz w:val="24"/>
          <w:szCs w:val="24"/>
        </w:rPr>
        <w:t xml:space="preserve"> ve Kalibrasyon </w:t>
      </w:r>
      <w:r w:rsidR="00474C17" w:rsidRPr="00E3268E">
        <w:rPr>
          <w:rFonts w:cstheme="minorHAnsi"/>
          <w:sz w:val="24"/>
          <w:szCs w:val="24"/>
        </w:rPr>
        <w:t>Laboratuvarlarının Yeterliliği İçin Genel Şartlar standardına göre yürütülmesinden ve sürekliliğinden sorumludur.</w:t>
      </w:r>
    </w:p>
    <w:p w14:paraId="018F58B3" w14:textId="59B1A448" w:rsidR="00474C17" w:rsidRPr="00E3268E" w:rsidRDefault="00B229A1" w:rsidP="00006C27">
      <w:pPr>
        <w:autoSpaceDE w:val="0"/>
        <w:autoSpaceDN w:val="0"/>
        <w:adjustRightInd w:val="0"/>
        <w:spacing w:before="120" w:line="276" w:lineRule="auto"/>
        <w:ind w:firstLine="426"/>
        <w:jc w:val="both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 xml:space="preserve">Zer Yağ San. ve Tic. AŞ </w:t>
      </w:r>
      <w:r w:rsidR="00474C17" w:rsidRPr="00E3268E">
        <w:rPr>
          <w:rFonts w:cstheme="minorHAnsi"/>
          <w:sz w:val="24"/>
          <w:szCs w:val="24"/>
        </w:rPr>
        <w:t>Deney Laboratuvar</w:t>
      </w:r>
      <w:r w:rsidRPr="00E3268E">
        <w:rPr>
          <w:rFonts w:cstheme="minorHAnsi"/>
          <w:sz w:val="24"/>
          <w:szCs w:val="24"/>
        </w:rPr>
        <w:t>ları</w:t>
      </w:r>
      <w:r w:rsidR="00474C17" w:rsidRPr="00E3268E">
        <w:rPr>
          <w:rFonts w:eastAsia="Arial Unicode MS" w:cstheme="minorHAnsi"/>
          <w:sz w:val="24"/>
          <w:szCs w:val="24"/>
        </w:rPr>
        <w:t>’nın</w:t>
      </w:r>
      <w:r w:rsidR="00474C17" w:rsidRPr="00E3268E">
        <w:rPr>
          <w:rFonts w:cstheme="minorHAnsi"/>
          <w:sz w:val="24"/>
          <w:szCs w:val="24"/>
        </w:rPr>
        <w:t xml:space="preserve"> Laboratuvar Deney Sorumlusu; kendi mükellefiyeti dâhilinde hem idari hem de teknik planlamanın yapılması, uygulanması ve kontrolü ve aynı zamanda Kalite ve Laboratuvar Sorumlusu ile kalite yönetim sistemi tedbirlerini hayata geçirmek gibi görevlerden sorumludur. </w:t>
      </w:r>
    </w:p>
    <w:p w14:paraId="734A8E63" w14:textId="1AEBF71C" w:rsidR="00474C17" w:rsidRPr="00E3268E" w:rsidRDefault="00474C17" w:rsidP="00006C27">
      <w:pPr>
        <w:autoSpaceDE w:val="0"/>
        <w:autoSpaceDN w:val="0"/>
        <w:adjustRightInd w:val="0"/>
        <w:spacing w:before="120" w:line="276" w:lineRule="auto"/>
        <w:ind w:firstLine="426"/>
        <w:jc w:val="both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 xml:space="preserve">Görevlendirmelerin detayları, </w:t>
      </w:r>
      <w:r w:rsidR="00B229A1" w:rsidRPr="00E3268E">
        <w:rPr>
          <w:rFonts w:cstheme="minorHAnsi"/>
          <w:sz w:val="24"/>
          <w:szCs w:val="24"/>
        </w:rPr>
        <w:t>ilgili görev tanımlarında</w:t>
      </w:r>
      <w:r w:rsidRPr="00E3268E">
        <w:rPr>
          <w:rFonts w:cstheme="minorHAnsi"/>
          <w:sz w:val="24"/>
          <w:szCs w:val="24"/>
        </w:rPr>
        <w:t xml:space="preserve"> verilmiştir. </w:t>
      </w:r>
      <w:r w:rsidR="00006C27" w:rsidRPr="00E3268E">
        <w:rPr>
          <w:rFonts w:cstheme="minorHAnsi"/>
          <w:sz w:val="24"/>
          <w:szCs w:val="24"/>
        </w:rPr>
        <w:t xml:space="preserve">Üst yönetim olarak </w:t>
      </w:r>
      <w:r w:rsidRPr="00E3268E">
        <w:rPr>
          <w:rFonts w:cstheme="minorHAnsi"/>
          <w:sz w:val="24"/>
          <w:szCs w:val="24"/>
        </w:rPr>
        <w:t>Laboratuvar Kalite El Kitabı’nın</w:t>
      </w:r>
      <w:r w:rsidRPr="00E3268E">
        <w:rPr>
          <w:rFonts w:eastAsia="Arial Unicode MS" w:cstheme="minorHAnsi"/>
          <w:sz w:val="24"/>
          <w:szCs w:val="24"/>
        </w:rPr>
        <w:t xml:space="preserve"> </w:t>
      </w:r>
      <w:r w:rsidR="00B229A1" w:rsidRPr="00E3268E">
        <w:rPr>
          <w:rFonts w:cstheme="minorHAnsi"/>
          <w:sz w:val="24"/>
          <w:szCs w:val="24"/>
        </w:rPr>
        <w:t xml:space="preserve">Zer Yağ San. ve Tic. AŞ </w:t>
      </w:r>
      <w:r w:rsidRPr="00E3268E">
        <w:rPr>
          <w:rFonts w:cstheme="minorHAnsi"/>
          <w:sz w:val="24"/>
          <w:szCs w:val="24"/>
        </w:rPr>
        <w:t>Deney Laboratuvar</w:t>
      </w:r>
      <w:r w:rsidR="00B229A1" w:rsidRPr="00E3268E">
        <w:rPr>
          <w:rFonts w:cstheme="minorHAnsi"/>
          <w:sz w:val="24"/>
          <w:szCs w:val="24"/>
        </w:rPr>
        <w:t>ları</w:t>
      </w:r>
      <w:r w:rsidRPr="00E3268E">
        <w:rPr>
          <w:rFonts w:cstheme="minorHAnsi"/>
          <w:sz w:val="24"/>
          <w:szCs w:val="24"/>
        </w:rPr>
        <w:t xml:space="preserve"> için bağlayıcı olduğu</w:t>
      </w:r>
      <w:r w:rsidR="00006C27" w:rsidRPr="00E3268E">
        <w:rPr>
          <w:rFonts w:cstheme="minorHAnsi"/>
          <w:sz w:val="24"/>
          <w:szCs w:val="24"/>
        </w:rPr>
        <w:t>nu</w:t>
      </w:r>
      <w:r w:rsidRPr="00E3268E">
        <w:rPr>
          <w:rFonts w:cstheme="minorHAnsi"/>
          <w:sz w:val="24"/>
          <w:szCs w:val="24"/>
        </w:rPr>
        <w:t xml:space="preserve"> beyan </w:t>
      </w:r>
      <w:r w:rsidR="00006C27" w:rsidRPr="00E3268E">
        <w:rPr>
          <w:rFonts w:cstheme="minorHAnsi"/>
          <w:sz w:val="24"/>
          <w:szCs w:val="24"/>
        </w:rPr>
        <w:t>ederiz.</w:t>
      </w:r>
    </w:p>
    <w:p w14:paraId="34ECB810" w14:textId="167A02F5" w:rsidR="00694BB1" w:rsidRPr="00E3268E" w:rsidRDefault="006302B9" w:rsidP="00006C27">
      <w:pPr>
        <w:tabs>
          <w:tab w:val="left" w:pos="4036"/>
        </w:tabs>
        <w:spacing w:after="0" w:line="276" w:lineRule="auto"/>
        <w:ind w:left="-142"/>
        <w:rPr>
          <w:rFonts w:cstheme="minorHAnsi"/>
          <w:sz w:val="24"/>
          <w:szCs w:val="24"/>
        </w:rPr>
      </w:pPr>
      <w:r w:rsidRPr="00E3268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3F0933AB" w14:textId="77777777" w:rsidR="00006C27" w:rsidRPr="00E3268E" w:rsidRDefault="00006C27" w:rsidP="00E3268E">
      <w:pPr>
        <w:tabs>
          <w:tab w:val="left" w:pos="4036"/>
        </w:tabs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2308A59A" w14:textId="24C9E78E" w:rsidR="00E3268E" w:rsidRPr="00E3268E" w:rsidRDefault="009A761A" w:rsidP="00E3268E">
      <w:pPr>
        <w:pStyle w:val="ListeParagraf"/>
        <w:spacing w:line="360" w:lineRule="auto"/>
        <w:ind w:left="7092"/>
        <w:jc w:val="left"/>
        <w:rPr>
          <w:rFonts w:ascii="Calibri" w:hAnsi="Calibri" w:cs="Calibri"/>
          <w:szCs w:val="24"/>
          <w:lang w:val="tr-TR"/>
        </w:rPr>
      </w:pPr>
      <w:r w:rsidRPr="00E3268E">
        <w:rPr>
          <w:rFonts w:ascii="Calibri" w:hAnsi="Calibri" w:cs="Calibri"/>
          <w:szCs w:val="24"/>
        </w:rPr>
        <w:t xml:space="preserve">       </w:t>
      </w:r>
      <w:r w:rsidR="00E3268E" w:rsidRPr="00E3268E">
        <w:rPr>
          <w:rFonts w:ascii="Calibri" w:hAnsi="Calibri" w:cs="Calibri"/>
          <w:szCs w:val="24"/>
        </w:rPr>
        <w:t xml:space="preserve">        </w:t>
      </w:r>
      <w:r w:rsidR="00E3268E">
        <w:rPr>
          <w:rFonts w:ascii="Calibri" w:hAnsi="Calibri" w:cs="Calibri"/>
          <w:szCs w:val="24"/>
        </w:rPr>
        <w:t xml:space="preserve">  </w:t>
      </w:r>
      <w:r w:rsidR="00E3268E" w:rsidRPr="00E3268E">
        <w:rPr>
          <w:rFonts w:ascii="Calibri" w:hAnsi="Calibri" w:cs="Calibri"/>
          <w:szCs w:val="24"/>
        </w:rPr>
        <w:t xml:space="preserve"> </w:t>
      </w:r>
      <w:r w:rsidR="00E3268E" w:rsidRPr="00E3268E">
        <w:rPr>
          <w:rFonts w:ascii="Calibri" w:hAnsi="Calibri" w:cs="Calibri"/>
          <w:szCs w:val="24"/>
          <w:lang w:val="tr-TR"/>
        </w:rPr>
        <w:t>16.01.2025</w:t>
      </w:r>
    </w:p>
    <w:p w14:paraId="1DC5D38C" w14:textId="461FFE55" w:rsidR="00E3268E" w:rsidRPr="00E3268E" w:rsidRDefault="00E3268E" w:rsidP="00E3268E">
      <w:pPr>
        <w:spacing w:line="360" w:lineRule="auto"/>
        <w:rPr>
          <w:rFonts w:ascii="Calibri" w:hAnsi="Calibri" w:cs="Calibri"/>
          <w:sz w:val="24"/>
          <w:szCs w:val="24"/>
        </w:rPr>
      </w:pPr>
      <w:r w:rsidRPr="00E3268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3268E">
        <w:rPr>
          <w:rFonts w:ascii="Calibri" w:hAnsi="Calibri" w:cs="Calibri"/>
          <w:sz w:val="24"/>
          <w:szCs w:val="24"/>
        </w:rPr>
        <w:t>Yönetim Kurulu Başkanı</w:t>
      </w:r>
    </w:p>
    <w:p w14:paraId="49516A17" w14:textId="62F46701" w:rsidR="00E3268E" w:rsidRPr="00E3268E" w:rsidRDefault="00E3268E" w:rsidP="00E3268E">
      <w:pPr>
        <w:pStyle w:val="ListeParagraf"/>
        <w:spacing w:line="360" w:lineRule="auto"/>
        <w:ind w:left="7092"/>
        <w:rPr>
          <w:rFonts w:ascii="Calibri" w:hAnsi="Calibri" w:cs="Calibri"/>
          <w:szCs w:val="24"/>
          <w:lang w:val="tr-TR"/>
        </w:rPr>
      </w:pPr>
      <w:r w:rsidRPr="00E3268E">
        <w:rPr>
          <w:rFonts w:ascii="Calibri" w:hAnsi="Calibri" w:cs="Calibri"/>
          <w:szCs w:val="24"/>
          <w:lang w:val="tr-TR"/>
        </w:rPr>
        <w:t xml:space="preserve">              </w:t>
      </w:r>
      <w:r>
        <w:rPr>
          <w:rFonts w:ascii="Calibri" w:hAnsi="Calibri" w:cs="Calibri"/>
          <w:szCs w:val="24"/>
          <w:lang w:val="tr-TR"/>
        </w:rPr>
        <w:t xml:space="preserve">   </w:t>
      </w:r>
      <w:r w:rsidRPr="00E3268E">
        <w:rPr>
          <w:rFonts w:ascii="Calibri" w:hAnsi="Calibri" w:cs="Calibri"/>
          <w:szCs w:val="24"/>
          <w:lang w:val="tr-TR"/>
        </w:rPr>
        <w:t>Şerif SELÇUK</w:t>
      </w:r>
    </w:p>
    <w:p w14:paraId="535FD217" w14:textId="77777777" w:rsidR="00E3268E" w:rsidRPr="00E3268E" w:rsidRDefault="00E3268E" w:rsidP="00E3268E">
      <w:pPr>
        <w:pStyle w:val="ListeParagraf"/>
        <w:spacing w:line="360" w:lineRule="auto"/>
        <w:ind w:left="7092"/>
        <w:jc w:val="left"/>
        <w:rPr>
          <w:rFonts w:ascii="Calibri" w:hAnsi="Calibri" w:cs="Calibri"/>
          <w:szCs w:val="24"/>
          <w:lang w:val="tr-TR"/>
        </w:rPr>
      </w:pPr>
      <w:r w:rsidRPr="00E3268E">
        <w:rPr>
          <w:rFonts w:ascii="Calibri" w:hAnsi="Calibri" w:cs="Calibri"/>
          <w:szCs w:val="24"/>
          <w:lang w:val="tr-TR"/>
        </w:rPr>
        <w:tab/>
      </w:r>
    </w:p>
    <w:p w14:paraId="07A9404D" w14:textId="1E0B9F1D" w:rsidR="009A761A" w:rsidRPr="00D965FE" w:rsidRDefault="009A761A" w:rsidP="00E3268E">
      <w:pPr>
        <w:pStyle w:val="ListeParagraf"/>
        <w:spacing w:line="276" w:lineRule="auto"/>
        <w:ind w:left="7092"/>
        <w:jc w:val="left"/>
        <w:rPr>
          <w:rFonts w:ascii="Calibri" w:hAnsi="Calibri" w:cs="Calibri"/>
          <w:szCs w:val="24"/>
        </w:rPr>
      </w:pPr>
    </w:p>
    <w:sectPr w:rsidR="009A761A" w:rsidRPr="00D965FE" w:rsidSect="00006C27">
      <w:headerReference w:type="default" r:id="rId7"/>
      <w:pgSz w:w="11906" w:h="16838"/>
      <w:pgMar w:top="1418" w:right="567" w:bottom="130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2AAE" w14:textId="77777777" w:rsidR="00065015" w:rsidRDefault="00065015" w:rsidP="00A40877">
      <w:pPr>
        <w:spacing w:after="0" w:line="240" w:lineRule="auto"/>
      </w:pPr>
      <w:r>
        <w:separator/>
      </w:r>
    </w:p>
  </w:endnote>
  <w:endnote w:type="continuationSeparator" w:id="0">
    <w:p w14:paraId="4183E4CA" w14:textId="77777777" w:rsidR="00065015" w:rsidRDefault="00065015" w:rsidP="00A4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51D5" w14:textId="77777777" w:rsidR="00065015" w:rsidRDefault="00065015" w:rsidP="00A40877">
      <w:pPr>
        <w:spacing w:after="0" w:line="240" w:lineRule="auto"/>
      </w:pPr>
      <w:r>
        <w:separator/>
      </w:r>
    </w:p>
  </w:footnote>
  <w:footnote w:type="continuationSeparator" w:id="0">
    <w:p w14:paraId="7CC23EE8" w14:textId="77777777" w:rsidR="00065015" w:rsidRDefault="00065015" w:rsidP="00A4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1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387"/>
      <w:gridCol w:w="2126"/>
      <w:gridCol w:w="1276"/>
    </w:tblGrid>
    <w:tr w:rsidR="009A761A" w14:paraId="1226F01B" w14:textId="77777777" w:rsidTr="009A761A">
      <w:trPr>
        <w:cantSplit/>
        <w:trHeight w:val="264"/>
      </w:trPr>
      <w:tc>
        <w:tcPr>
          <w:tcW w:w="1985" w:type="dxa"/>
          <w:vMerge w:val="restart"/>
        </w:tcPr>
        <w:p w14:paraId="24131069" w14:textId="77777777" w:rsidR="009A761A" w:rsidRPr="00A45C5E" w:rsidRDefault="009A761A" w:rsidP="009A761A">
          <w:pPr>
            <w:spacing w:after="0"/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244ED831" wp14:editId="7FC89508">
                <wp:extent cx="1036320" cy="784860"/>
                <wp:effectExtent l="0" t="0" r="0" b="0"/>
                <wp:docPr id="161814730" name="Resim 161814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0A6944F2" w14:textId="2A8321F6" w:rsidR="009A761A" w:rsidRPr="009A761A" w:rsidRDefault="00474C17" w:rsidP="009A761A">
          <w:pPr>
            <w:pStyle w:val="stBilgi"/>
            <w:jc w:val="center"/>
            <w:rPr>
              <w:sz w:val="36"/>
            </w:rPr>
          </w:pPr>
          <w:r w:rsidRPr="00474C17">
            <w:rPr>
              <w:sz w:val="36"/>
            </w:rPr>
            <w:t>ISO/IEC 17025:2005</w:t>
          </w:r>
          <w:r>
            <w:rPr>
              <w:sz w:val="36"/>
            </w:rPr>
            <w:t xml:space="preserve"> Standardına Uygunluk Beyanı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03869F41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E9841F3" w14:textId="2EB7EB87" w:rsidR="009A761A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E3268E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</w:t>
          </w:r>
          <w:r w:rsidR="00474C17">
            <w:rPr>
              <w:rFonts w:ascii="Calibri" w:hAnsi="Calibri"/>
            </w:rPr>
            <w:t>20</w:t>
          </w:r>
        </w:p>
      </w:tc>
    </w:tr>
    <w:tr w:rsidR="009A761A" w14:paraId="573DF4D4" w14:textId="77777777" w:rsidTr="009A761A">
      <w:trPr>
        <w:cantSplit/>
        <w:trHeight w:val="228"/>
      </w:trPr>
      <w:tc>
        <w:tcPr>
          <w:tcW w:w="1985" w:type="dxa"/>
          <w:vMerge/>
        </w:tcPr>
        <w:p w14:paraId="7AD5F3B4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7CF32D8F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1827B9D1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47104BEF" w14:textId="01062BE1" w:rsidR="009A761A" w:rsidRDefault="00474C17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13</w:t>
          </w:r>
          <w:r w:rsidR="009A761A">
            <w:rPr>
              <w:rFonts w:ascii="Calibri" w:hAnsi="Calibri"/>
            </w:rPr>
            <w:t>.0</w:t>
          </w:r>
          <w:r>
            <w:rPr>
              <w:rFonts w:ascii="Calibri" w:hAnsi="Calibri"/>
            </w:rPr>
            <w:t>9</w:t>
          </w:r>
          <w:r w:rsidR="009A761A">
            <w:rPr>
              <w:rFonts w:ascii="Calibri" w:hAnsi="Calibri"/>
            </w:rPr>
            <w:t>.202</w:t>
          </w:r>
          <w:r>
            <w:rPr>
              <w:rFonts w:ascii="Calibri" w:hAnsi="Calibri"/>
            </w:rPr>
            <w:t>2</w:t>
          </w:r>
        </w:p>
      </w:tc>
    </w:tr>
    <w:tr w:rsidR="009A761A" w14:paraId="14E3E43B" w14:textId="77777777" w:rsidTr="009A761A">
      <w:trPr>
        <w:cantSplit/>
        <w:trHeight w:val="180"/>
      </w:trPr>
      <w:tc>
        <w:tcPr>
          <w:tcW w:w="1985" w:type="dxa"/>
          <w:vMerge/>
        </w:tcPr>
        <w:p w14:paraId="7EE63D28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61C5270F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63784A48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18C69236" w14:textId="77777777" w:rsidR="009A761A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9A761A" w14:paraId="13C6A754" w14:textId="77777777" w:rsidTr="009A761A">
      <w:trPr>
        <w:cantSplit/>
        <w:trHeight w:val="228"/>
      </w:trPr>
      <w:tc>
        <w:tcPr>
          <w:tcW w:w="1985" w:type="dxa"/>
          <w:vMerge/>
        </w:tcPr>
        <w:p w14:paraId="05B77145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698122A1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1A1A6E08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02FBDFD5" w14:textId="77777777" w:rsidR="009A761A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9A761A" w14:paraId="42A3E32C" w14:textId="77777777" w:rsidTr="009A761A">
      <w:trPr>
        <w:cantSplit/>
        <w:trHeight w:val="116"/>
      </w:trPr>
      <w:tc>
        <w:tcPr>
          <w:tcW w:w="1985" w:type="dxa"/>
          <w:vMerge/>
        </w:tcPr>
        <w:p w14:paraId="470DF6CB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7DC199D7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0737D3FB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3CBF5DD" w14:textId="28B5D1EF" w:rsidR="009A761A" w:rsidRDefault="006E7353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E3268E">
            <w:rPr>
              <w:rFonts w:ascii="Calibri" w:hAnsi="Calibri"/>
            </w:rPr>
            <w:t>5</w:t>
          </w:r>
        </w:p>
      </w:tc>
    </w:tr>
  </w:tbl>
  <w:p w14:paraId="7B2820A0" w14:textId="60D1031B" w:rsidR="00C43BF1" w:rsidRPr="00C43BF1" w:rsidRDefault="00C43BF1" w:rsidP="009A761A">
    <w:pPr>
      <w:pStyle w:val="stBilgi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7E0"/>
    <w:multiLevelType w:val="hybridMultilevel"/>
    <w:tmpl w:val="944A54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18E"/>
    <w:multiLevelType w:val="hybridMultilevel"/>
    <w:tmpl w:val="01F432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D1EAD"/>
    <w:multiLevelType w:val="hybridMultilevel"/>
    <w:tmpl w:val="17E052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451B"/>
    <w:multiLevelType w:val="hybridMultilevel"/>
    <w:tmpl w:val="A692C576"/>
    <w:lvl w:ilvl="0" w:tplc="CB06508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756D9"/>
    <w:multiLevelType w:val="hybridMultilevel"/>
    <w:tmpl w:val="E160DF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E55"/>
    <w:multiLevelType w:val="hybridMultilevel"/>
    <w:tmpl w:val="23DABB94"/>
    <w:lvl w:ilvl="0" w:tplc="59F81B6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FE648A5"/>
    <w:multiLevelType w:val="hybridMultilevel"/>
    <w:tmpl w:val="637289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4980"/>
    <w:multiLevelType w:val="hybridMultilevel"/>
    <w:tmpl w:val="AAD433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505C5"/>
    <w:multiLevelType w:val="hybridMultilevel"/>
    <w:tmpl w:val="F4A03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84687">
    <w:abstractNumId w:val="3"/>
  </w:num>
  <w:num w:numId="2" w16cid:durableId="1142310420">
    <w:abstractNumId w:val="8"/>
  </w:num>
  <w:num w:numId="3" w16cid:durableId="1342127663">
    <w:abstractNumId w:val="4"/>
  </w:num>
  <w:num w:numId="4" w16cid:durableId="530579925">
    <w:abstractNumId w:val="6"/>
  </w:num>
  <w:num w:numId="5" w16cid:durableId="58484148">
    <w:abstractNumId w:val="1"/>
  </w:num>
  <w:num w:numId="6" w16cid:durableId="1073820383">
    <w:abstractNumId w:val="5"/>
  </w:num>
  <w:num w:numId="7" w16cid:durableId="183250532">
    <w:abstractNumId w:val="7"/>
  </w:num>
  <w:num w:numId="8" w16cid:durableId="911232459">
    <w:abstractNumId w:val="0"/>
  </w:num>
  <w:num w:numId="9" w16cid:durableId="59482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7"/>
    <w:rsid w:val="00006C27"/>
    <w:rsid w:val="00026345"/>
    <w:rsid w:val="00065015"/>
    <w:rsid w:val="00120267"/>
    <w:rsid w:val="00124687"/>
    <w:rsid w:val="002878F6"/>
    <w:rsid w:val="00352283"/>
    <w:rsid w:val="003D337F"/>
    <w:rsid w:val="0043235A"/>
    <w:rsid w:val="0046000E"/>
    <w:rsid w:val="00474C17"/>
    <w:rsid w:val="004D2461"/>
    <w:rsid w:val="005313FB"/>
    <w:rsid w:val="00594916"/>
    <w:rsid w:val="006302B9"/>
    <w:rsid w:val="00660913"/>
    <w:rsid w:val="00694BB1"/>
    <w:rsid w:val="006E7353"/>
    <w:rsid w:val="006F732A"/>
    <w:rsid w:val="00733627"/>
    <w:rsid w:val="00757545"/>
    <w:rsid w:val="007D57B4"/>
    <w:rsid w:val="007D5ADF"/>
    <w:rsid w:val="00907CBC"/>
    <w:rsid w:val="00931AE2"/>
    <w:rsid w:val="00956E11"/>
    <w:rsid w:val="009A761A"/>
    <w:rsid w:val="00A40877"/>
    <w:rsid w:val="00AD4132"/>
    <w:rsid w:val="00AE51A5"/>
    <w:rsid w:val="00B01907"/>
    <w:rsid w:val="00B229A1"/>
    <w:rsid w:val="00BE62BB"/>
    <w:rsid w:val="00C43BF1"/>
    <w:rsid w:val="00C43E42"/>
    <w:rsid w:val="00C763FD"/>
    <w:rsid w:val="00C9227B"/>
    <w:rsid w:val="00CB479B"/>
    <w:rsid w:val="00CF6D98"/>
    <w:rsid w:val="00D965FE"/>
    <w:rsid w:val="00DD59D6"/>
    <w:rsid w:val="00DE2990"/>
    <w:rsid w:val="00DE480B"/>
    <w:rsid w:val="00E3268E"/>
    <w:rsid w:val="00E4426D"/>
    <w:rsid w:val="00E80D38"/>
    <w:rsid w:val="00EF1A24"/>
    <w:rsid w:val="00F00600"/>
    <w:rsid w:val="00F14059"/>
    <w:rsid w:val="00F52033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AE9E5"/>
  <w15:chartTrackingRefBased/>
  <w15:docId w15:val="{4072CA51-1D59-481C-BA5B-F086C47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3D337F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pacing w:val="8"/>
      <w:kern w:val="32"/>
      <w:sz w:val="24"/>
      <w:szCs w:val="32"/>
      <w:lang w:val="en-GB"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3D337F"/>
    <w:rPr>
      <w:rFonts w:ascii="Arial" w:eastAsia="Times New Roman" w:hAnsi="Arial" w:cs="Arial"/>
      <w:b/>
      <w:bCs/>
      <w:spacing w:val="8"/>
      <w:kern w:val="32"/>
      <w:sz w:val="24"/>
      <w:szCs w:val="32"/>
      <w:lang w:val="en-GB" w:eastAsia="zh-CN"/>
    </w:rPr>
  </w:style>
  <w:style w:type="paragraph" w:styleId="ListeParagraf">
    <w:name w:val="List Paragraph"/>
    <w:basedOn w:val="Normal"/>
    <w:uiPriority w:val="34"/>
    <w:qFormat/>
    <w:rsid w:val="00DD59D6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4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877"/>
  </w:style>
  <w:style w:type="paragraph" w:styleId="AltBilgi">
    <w:name w:val="footer"/>
    <w:basedOn w:val="Normal"/>
    <w:link w:val="AltBilgiChar"/>
    <w:uiPriority w:val="99"/>
    <w:unhideWhenUsed/>
    <w:rsid w:val="00A4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877"/>
  </w:style>
  <w:style w:type="paragraph" w:customStyle="1" w:styleId="Char">
    <w:name w:val="Char"/>
    <w:basedOn w:val="Normal"/>
    <w:next w:val="stBilgi"/>
    <w:link w:val="stbilgiChar0"/>
    <w:uiPriority w:val="99"/>
    <w:rsid w:val="00CB479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ourier" w:hAnsi="Courier"/>
      <w:b/>
      <w:bCs/>
      <w:sz w:val="24"/>
      <w:szCs w:val="24"/>
      <w:lang w:val="en-US"/>
    </w:rPr>
  </w:style>
  <w:style w:type="character" w:customStyle="1" w:styleId="stbilgiChar0">
    <w:name w:val="Üstbilgi Char"/>
    <w:aliases w:val=" Char Char"/>
    <w:link w:val="Char"/>
    <w:uiPriority w:val="99"/>
    <w:rsid w:val="00CB479B"/>
    <w:rPr>
      <w:rFonts w:ascii="Courier" w:hAnsi="Courier"/>
      <w:b/>
      <w:bCs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299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ÖZÇELİK</dc:creator>
  <cp:keywords/>
  <dc:description/>
  <cp:lastModifiedBy>HALISE COLAK</cp:lastModifiedBy>
  <cp:revision>17</cp:revision>
  <cp:lastPrinted>2024-03-26T10:52:00Z</cp:lastPrinted>
  <dcterms:created xsi:type="dcterms:W3CDTF">2021-09-15T05:22:00Z</dcterms:created>
  <dcterms:modified xsi:type="dcterms:W3CDTF">2025-01-17T08:01:00Z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dc0385a80744fe15263f909b6c771add9c90856beccc930d166c46a0ced8f4bd</vt:lpwstr>
  </property>
</Properties>
</file>